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105D1BD" w:rsidR="00C459E9" w:rsidRPr="003366FA" w:rsidRDefault="00E14627" w:rsidP="00C459E9">
      <w:pPr>
        <w:jc w:val="right"/>
        <w:rPr>
          <w:bCs/>
        </w:rPr>
      </w:pPr>
      <w:r>
        <w:rPr>
          <w:bCs/>
        </w:rPr>
        <w:t>Приложение №10</w:t>
      </w:r>
      <w:r w:rsidR="00902A02" w:rsidRPr="003366FA">
        <w:rPr>
          <w:bCs/>
        </w:rPr>
        <w:t xml:space="preserve"> к договору №</w:t>
      </w:r>
      <w:r w:rsidR="00826FB2" w:rsidRPr="003366FA">
        <w:rPr>
          <w:bCs/>
        </w:rPr>
        <w:t xml:space="preserve">   </w:t>
      </w:r>
      <w:r>
        <w:rPr>
          <w:bCs/>
        </w:rPr>
        <w:t xml:space="preserve"> /КС-2023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5762173C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E14627">
        <w:rPr>
          <w:spacing w:val="4"/>
        </w:rPr>
        <w:t xml:space="preserve"> условий к договору №   /КС-2023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E14627">
        <w:rPr>
          <w:spacing w:val="4"/>
        </w:rPr>
        <w:t>_»  _</w:t>
      </w:r>
      <w:proofErr w:type="gramEnd"/>
      <w:r w:rsidR="00E14627">
        <w:rPr>
          <w:spacing w:val="4"/>
        </w:rPr>
        <w:t>_______ 2023</w:t>
      </w:r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  <w:bookmarkStart w:id="0" w:name="_GoBack"/>
      <w:bookmarkEnd w:id="0"/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65AD" w14:textId="77777777" w:rsidR="00A0550B" w:rsidRDefault="00A0550B">
      <w:r>
        <w:separator/>
      </w:r>
    </w:p>
  </w:endnote>
  <w:endnote w:type="continuationSeparator" w:id="0">
    <w:p w14:paraId="2FE2199E" w14:textId="77777777" w:rsidR="00A0550B" w:rsidRDefault="00A0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0153C8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146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1F180" w14:textId="77777777" w:rsidR="00A0550B" w:rsidRDefault="00A0550B">
      <w:r>
        <w:separator/>
      </w:r>
    </w:p>
  </w:footnote>
  <w:footnote w:type="continuationSeparator" w:id="0">
    <w:p w14:paraId="1253CEC2" w14:textId="77777777" w:rsidR="00A0550B" w:rsidRDefault="00A05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0550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14627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62A30D-2D9D-46EF-893C-5647683A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20</cp:revision>
  <cp:lastPrinted>2019-03-22T01:16:00Z</cp:lastPrinted>
  <dcterms:created xsi:type="dcterms:W3CDTF">2020-08-05T05:19:00Z</dcterms:created>
  <dcterms:modified xsi:type="dcterms:W3CDTF">2023-01-26T06:22:00Z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